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F0B" w:rsidRDefault="00D84F0B" w:rsidP="00D84F0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PENGARUH </w:t>
      </w:r>
      <w:r>
        <w:rPr>
          <w:rFonts w:ascii="Times New Roman" w:hAnsi="Times New Roman" w:cs="Times New Roman"/>
          <w:b/>
          <w:i/>
          <w:sz w:val="24"/>
          <w:szCs w:val="24"/>
        </w:rPr>
        <w:t xml:space="preserve">CAPITAL ADEQUACY RATIO </w:t>
      </w:r>
      <w:r>
        <w:rPr>
          <w:rFonts w:ascii="Times New Roman" w:hAnsi="Times New Roman" w:cs="Times New Roman"/>
          <w:b/>
          <w:sz w:val="24"/>
          <w:szCs w:val="24"/>
        </w:rPr>
        <w:t xml:space="preserve">(CAR) DAN </w:t>
      </w:r>
      <w:r>
        <w:rPr>
          <w:rFonts w:ascii="Times New Roman" w:hAnsi="Times New Roman" w:cs="Times New Roman"/>
          <w:b/>
          <w:i/>
          <w:sz w:val="24"/>
          <w:szCs w:val="24"/>
        </w:rPr>
        <w:t xml:space="preserve">FINANCING TO DEPOSIT RATIO </w:t>
      </w:r>
      <w:r>
        <w:rPr>
          <w:rFonts w:ascii="Times New Roman" w:hAnsi="Times New Roman" w:cs="Times New Roman"/>
          <w:b/>
          <w:sz w:val="24"/>
          <w:szCs w:val="24"/>
        </w:rPr>
        <w:t xml:space="preserve">(FDR) TERHADAP </w:t>
      </w:r>
      <w:r>
        <w:rPr>
          <w:rFonts w:ascii="Times New Roman" w:hAnsi="Times New Roman" w:cs="Times New Roman"/>
          <w:b/>
          <w:i/>
          <w:sz w:val="24"/>
          <w:szCs w:val="24"/>
        </w:rPr>
        <w:t xml:space="preserve">RETURN ON ASSET </w:t>
      </w:r>
      <w:r>
        <w:rPr>
          <w:rFonts w:ascii="Times New Roman" w:hAnsi="Times New Roman" w:cs="Times New Roman"/>
          <w:b/>
          <w:sz w:val="24"/>
          <w:szCs w:val="24"/>
        </w:rPr>
        <w:t>(ROA) PADA BANK BNI SYARIAH PERIODE 2012-2016</w:t>
      </w:r>
    </w:p>
    <w:p w:rsidR="00D84F0B" w:rsidRDefault="00D84F0B" w:rsidP="00D84F0B">
      <w:pPr>
        <w:spacing w:line="240" w:lineRule="auto"/>
        <w:jc w:val="center"/>
        <w:rPr>
          <w:rFonts w:ascii="Times New Roman" w:hAnsi="Times New Roman" w:cs="Times New Roman"/>
          <w:b/>
          <w:sz w:val="24"/>
          <w:szCs w:val="24"/>
        </w:rPr>
      </w:pPr>
    </w:p>
    <w:p w:rsidR="00D84F0B" w:rsidRDefault="00D84F0B" w:rsidP="00D84F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Disusun Oleh:</w:t>
      </w:r>
    </w:p>
    <w:p w:rsidR="00D84F0B" w:rsidRDefault="00D84F0B" w:rsidP="00D84F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Yuriska Astri Delwis</w:t>
      </w:r>
    </w:p>
    <w:p w:rsidR="00D84F0B" w:rsidRDefault="00D84F0B" w:rsidP="00D84F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A10140011</w:t>
      </w:r>
    </w:p>
    <w:p w:rsidR="00D84F0B" w:rsidRDefault="00D84F0B" w:rsidP="00D84F0B">
      <w:pPr>
        <w:spacing w:line="240" w:lineRule="auto"/>
        <w:jc w:val="center"/>
        <w:rPr>
          <w:rFonts w:ascii="Times New Roman" w:hAnsi="Times New Roman" w:cs="Times New Roman"/>
          <w:b/>
          <w:sz w:val="24"/>
          <w:szCs w:val="24"/>
        </w:rPr>
      </w:pPr>
    </w:p>
    <w:p w:rsidR="00D84F0B" w:rsidRDefault="00D84F0B" w:rsidP="00D84F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D84F0B" w:rsidRDefault="00D84F0B" w:rsidP="00D84F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Ahmad Hidayat, S.S., MA</w:t>
      </w:r>
    </w:p>
    <w:p w:rsidR="00D84F0B" w:rsidRDefault="00D84F0B" w:rsidP="00D84F0B">
      <w:pPr>
        <w:spacing w:after="0" w:line="240" w:lineRule="auto"/>
        <w:jc w:val="center"/>
        <w:rPr>
          <w:rFonts w:ascii="Times New Roman" w:hAnsi="Times New Roman" w:cs="Times New Roman"/>
          <w:b/>
          <w:sz w:val="24"/>
          <w:szCs w:val="24"/>
        </w:rPr>
      </w:pPr>
    </w:p>
    <w:p w:rsidR="00D84F0B" w:rsidRDefault="00D84F0B" w:rsidP="00D84F0B">
      <w:pPr>
        <w:spacing w:after="0" w:line="240" w:lineRule="auto"/>
        <w:jc w:val="center"/>
        <w:rPr>
          <w:rFonts w:ascii="Times New Roman" w:hAnsi="Times New Roman" w:cs="Times New Roman"/>
          <w:b/>
          <w:sz w:val="24"/>
          <w:szCs w:val="24"/>
        </w:rPr>
      </w:pPr>
    </w:p>
    <w:p w:rsidR="00D84F0B" w:rsidRDefault="00D84F0B" w:rsidP="00D84F0B">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D84F0B" w:rsidRDefault="00D84F0B" w:rsidP="00D84F0B">
      <w:pPr>
        <w:spacing w:after="0" w:line="480" w:lineRule="auto"/>
        <w:jc w:val="center"/>
        <w:rPr>
          <w:rFonts w:ascii="Times New Roman" w:hAnsi="Times New Roman" w:cs="Times New Roman"/>
          <w:b/>
          <w:sz w:val="24"/>
          <w:szCs w:val="24"/>
        </w:rPr>
      </w:pPr>
    </w:p>
    <w:p w:rsidR="00D84F0B" w:rsidRDefault="00D84F0B" w:rsidP="00D84F0B">
      <w:pPr>
        <w:spacing w:after="0" w:line="240" w:lineRule="auto"/>
        <w:jc w:val="center"/>
        <w:rPr>
          <w:rFonts w:ascii="Times New Roman" w:hAnsi="Times New Roman" w:cs="Times New Roman"/>
          <w:b/>
          <w:sz w:val="24"/>
          <w:szCs w:val="24"/>
        </w:rPr>
      </w:pPr>
    </w:p>
    <w:p w:rsidR="00D84F0B" w:rsidRDefault="00D84F0B" w:rsidP="00D84F0B">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Bank syariah dalam menjalankan kegiatan operasionalnya memiliki tujuan utama, yaitu dapat mencapai tingkat profitabilitas yang maksimal. Profitabilitas adalah kemampuan bank dalam menghasilkan laba dengan efektif serta efisien. Tujuan penelitian ini untuk mengetahui pengaruh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terhadap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pada Bank BNI Syariah periode 2012-2016. </w:t>
      </w:r>
    </w:p>
    <w:p w:rsidR="00D84F0B" w:rsidRDefault="00D84F0B" w:rsidP="00D84F0B">
      <w:pPr>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 xml:space="preserve">Data yang diperoleh adalah data dari laporan keuangan Bank BNI Syariah periode 2012-2016. Metode yang digunakan dalam penelitian ini adalah metode deskriptif dan verifikatif dengan teknik pengumpulan data menggunakan studi dokumentasi dan studi kepustakaan. Metode analisis data yang digunakan adalah teknik analisis linier berganda. </w:t>
      </w:r>
    </w:p>
    <w:p w:rsidR="00D84F0B" w:rsidRDefault="00D84F0B" w:rsidP="00D84F0B">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ini menunjukkan variabel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secara parsial berpengaruh signifikan sedangkan variabel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berpengaruh negatif terhadap </w:t>
      </w:r>
      <w:r>
        <w:rPr>
          <w:rFonts w:ascii="Times New Roman" w:hAnsi="Times New Roman" w:cs="Times New Roman"/>
          <w:i/>
          <w:sz w:val="24"/>
          <w:szCs w:val="24"/>
        </w:rPr>
        <w:t xml:space="preserve">Return On Asset </w:t>
      </w:r>
      <w:r>
        <w:rPr>
          <w:rFonts w:ascii="Times New Roman" w:hAnsi="Times New Roman" w:cs="Times New Roman"/>
          <w:sz w:val="24"/>
          <w:szCs w:val="24"/>
        </w:rPr>
        <w:t xml:space="preserve">(ROA). Untuk hasil secara simultan variabel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dan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berpengaruh signifikan terhadap </w:t>
      </w:r>
      <w:r>
        <w:rPr>
          <w:rFonts w:ascii="Times New Roman" w:hAnsi="Times New Roman" w:cs="Times New Roman"/>
          <w:i/>
          <w:sz w:val="24"/>
          <w:szCs w:val="24"/>
        </w:rPr>
        <w:t xml:space="preserve">Return On Asset </w:t>
      </w:r>
      <w:r>
        <w:rPr>
          <w:rFonts w:ascii="Times New Roman" w:hAnsi="Times New Roman" w:cs="Times New Roman"/>
          <w:sz w:val="24"/>
          <w:szCs w:val="24"/>
        </w:rPr>
        <w:t>(ROA).</w:t>
      </w:r>
    </w:p>
    <w:p w:rsidR="00D84F0B" w:rsidRDefault="00D84F0B" w:rsidP="00D84F0B">
      <w:pPr>
        <w:spacing w:after="0" w:line="240" w:lineRule="auto"/>
        <w:jc w:val="both"/>
        <w:rPr>
          <w:rFonts w:ascii="Times New Roman" w:hAnsi="Times New Roman" w:cs="Times New Roman"/>
          <w:sz w:val="24"/>
          <w:szCs w:val="24"/>
        </w:rPr>
      </w:pPr>
    </w:p>
    <w:p w:rsidR="00D84F0B" w:rsidRDefault="00D84F0B" w:rsidP="00D84F0B">
      <w:pPr>
        <w:spacing w:after="0" w:line="240" w:lineRule="auto"/>
        <w:jc w:val="both"/>
        <w:rPr>
          <w:rFonts w:ascii="Times New Roman" w:hAnsi="Times New Roman" w:cs="Times New Roman"/>
          <w:sz w:val="24"/>
          <w:szCs w:val="24"/>
        </w:rPr>
      </w:pPr>
    </w:p>
    <w:p w:rsidR="00D84F0B" w:rsidRDefault="00D84F0B" w:rsidP="00D84F0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Kata kunci: </w:t>
      </w:r>
      <w:r>
        <w:rPr>
          <w:rFonts w:ascii="Times New Roman" w:hAnsi="Times New Roman" w:cs="Times New Roman"/>
          <w:i/>
          <w:sz w:val="24"/>
          <w:szCs w:val="24"/>
        </w:rPr>
        <w:t xml:space="preserve">Capital Adequacy Ratio </w:t>
      </w:r>
      <w:r>
        <w:rPr>
          <w:rFonts w:ascii="Times New Roman" w:hAnsi="Times New Roman" w:cs="Times New Roman"/>
          <w:sz w:val="24"/>
          <w:szCs w:val="24"/>
        </w:rPr>
        <w:t xml:space="preserve">(CAR), </w:t>
      </w:r>
      <w:r>
        <w:rPr>
          <w:rFonts w:ascii="Times New Roman" w:hAnsi="Times New Roman" w:cs="Times New Roman"/>
          <w:i/>
          <w:sz w:val="24"/>
          <w:szCs w:val="24"/>
        </w:rPr>
        <w:t xml:space="preserve">Financing to Deposit Ratio </w:t>
      </w:r>
      <w:r>
        <w:rPr>
          <w:rFonts w:ascii="Times New Roman" w:hAnsi="Times New Roman" w:cs="Times New Roman"/>
          <w:sz w:val="24"/>
          <w:szCs w:val="24"/>
        </w:rPr>
        <w:t xml:space="preserve">(FDR), </w:t>
      </w:r>
      <w:r>
        <w:rPr>
          <w:rFonts w:ascii="Times New Roman" w:hAnsi="Times New Roman" w:cs="Times New Roman"/>
          <w:i/>
          <w:sz w:val="24"/>
          <w:szCs w:val="24"/>
        </w:rPr>
        <w:t xml:space="preserve">Return On Asset </w:t>
      </w:r>
      <w:r>
        <w:rPr>
          <w:rFonts w:ascii="Times New Roman" w:hAnsi="Times New Roman" w:cs="Times New Roman"/>
          <w:sz w:val="24"/>
          <w:szCs w:val="24"/>
        </w:rPr>
        <w:t>(ROA).</w:t>
      </w:r>
    </w:p>
    <w:p w:rsidR="00D84F0B" w:rsidRDefault="00D84F0B">
      <w:pPr>
        <w:rPr>
          <w:rFonts w:ascii="Times New Roman" w:hAnsi="Times New Roman" w:cs="Times New Roman"/>
          <w:b/>
          <w:i/>
          <w:sz w:val="24"/>
          <w:szCs w:val="24"/>
        </w:rPr>
      </w:pPr>
    </w:p>
    <w:p w:rsidR="00D84F0B" w:rsidRDefault="00D84F0B">
      <w:pPr>
        <w:rPr>
          <w:rFonts w:ascii="Times New Roman" w:hAnsi="Times New Roman" w:cs="Times New Roman"/>
          <w:b/>
          <w:i/>
          <w:sz w:val="24"/>
          <w:szCs w:val="24"/>
        </w:rPr>
      </w:pPr>
      <w:r>
        <w:rPr>
          <w:rFonts w:ascii="Times New Roman" w:hAnsi="Times New Roman" w:cs="Times New Roman"/>
          <w:b/>
          <w:i/>
          <w:sz w:val="24"/>
          <w:szCs w:val="24"/>
        </w:rPr>
        <w:br w:type="page"/>
      </w:r>
    </w:p>
    <w:p w:rsidR="00945350" w:rsidRDefault="007C275C">
      <w:pPr>
        <w:spacing w:line="240" w:lineRule="auto"/>
        <w:jc w:val="center"/>
        <w:rPr>
          <w:rFonts w:ascii="Times New Roman" w:hAnsi="Times New Roman" w:cs="Times New Roman"/>
          <w:b/>
          <w:i/>
          <w:sz w:val="24"/>
          <w:szCs w:val="24"/>
        </w:rPr>
      </w:pPr>
      <w:bookmarkStart w:id="0" w:name="_GoBack"/>
      <w:bookmarkEnd w:id="0"/>
      <w:r>
        <w:rPr>
          <w:rFonts w:ascii="Times New Roman" w:hAnsi="Times New Roman" w:cs="Times New Roman"/>
          <w:b/>
          <w:i/>
          <w:sz w:val="24"/>
          <w:szCs w:val="24"/>
        </w:rPr>
        <w:lastRenderedPageBreak/>
        <w:t>INFLUENCE OF CAPITAL ADEQUACY RATIO (CAR) AND FINANCING TO DEPOSIT RATIO (FDR) TO RETURN ON ASSET (ROA) AT BANK BNI SYARIAH PERIOD 2012-2016</w:t>
      </w:r>
    </w:p>
    <w:p w:rsidR="00945350" w:rsidRDefault="00945350">
      <w:pPr>
        <w:spacing w:after="0" w:line="240" w:lineRule="auto"/>
        <w:jc w:val="center"/>
        <w:rPr>
          <w:rFonts w:ascii="Times New Roman" w:hAnsi="Times New Roman" w:cs="Times New Roman"/>
          <w:b/>
          <w:i/>
          <w:sz w:val="24"/>
          <w:szCs w:val="24"/>
        </w:rPr>
      </w:pPr>
    </w:p>
    <w:p w:rsidR="00945350" w:rsidRDefault="007C275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Written by:</w:t>
      </w:r>
    </w:p>
    <w:p w:rsidR="00945350" w:rsidRDefault="007C27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Yuriska Astri Delwis</w:t>
      </w:r>
    </w:p>
    <w:p w:rsidR="00945350" w:rsidRDefault="007C27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A10140011</w:t>
      </w:r>
    </w:p>
    <w:p w:rsidR="00945350" w:rsidRDefault="00945350">
      <w:pPr>
        <w:spacing w:after="0" w:line="240" w:lineRule="auto"/>
        <w:jc w:val="center"/>
        <w:rPr>
          <w:rFonts w:ascii="Times New Roman" w:hAnsi="Times New Roman" w:cs="Times New Roman"/>
          <w:b/>
          <w:sz w:val="24"/>
          <w:szCs w:val="24"/>
        </w:rPr>
      </w:pPr>
    </w:p>
    <w:p w:rsidR="00945350" w:rsidRDefault="007C275C">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The Preceptor:</w:t>
      </w:r>
    </w:p>
    <w:p w:rsidR="00945350" w:rsidRDefault="007C275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Ahmad Hidayat, S.S,. MA</w:t>
      </w:r>
    </w:p>
    <w:p w:rsidR="00945350" w:rsidRDefault="00945350">
      <w:pPr>
        <w:spacing w:after="0" w:line="240" w:lineRule="auto"/>
        <w:jc w:val="center"/>
        <w:rPr>
          <w:rFonts w:ascii="Times New Roman" w:hAnsi="Times New Roman" w:cs="Times New Roman"/>
          <w:b/>
          <w:sz w:val="24"/>
          <w:szCs w:val="24"/>
        </w:rPr>
      </w:pPr>
    </w:p>
    <w:p w:rsidR="00945350" w:rsidRDefault="00945350">
      <w:pPr>
        <w:spacing w:after="0" w:line="240" w:lineRule="auto"/>
        <w:jc w:val="center"/>
        <w:rPr>
          <w:rFonts w:ascii="Times New Roman" w:hAnsi="Times New Roman" w:cs="Times New Roman"/>
          <w:b/>
          <w:sz w:val="24"/>
          <w:szCs w:val="24"/>
        </w:rPr>
      </w:pPr>
    </w:p>
    <w:p w:rsidR="00945350" w:rsidRDefault="007C275C">
      <w:pPr>
        <w:spacing w:after="0" w:line="480" w:lineRule="auto"/>
        <w:jc w:val="center"/>
        <w:rPr>
          <w:rFonts w:ascii="Times New Roman" w:hAnsi="Times New Roman" w:cs="Times New Roman"/>
          <w:b/>
          <w:i/>
          <w:sz w:val="24"/>
          <w:szCs w:val="24"/>
        </w:rPr>
      </w:pPr>
      <w:r>
        <w:rPr>
          <w:rFonts w:ascii="Times New Roman" w:hAnsi="Times New Roman" w:cs="Times New Roman"/>
          <w:b/>
          <w:i/>
          <w:sz w:val="24"/>
          <w:szCs w:val="24"/>
        </w:rPr>
        <w:t>ABSTRACT</w:t>
      </w:r>
    </w:p>
    <w:p w:rsidR="00945350" w:rsidRDefault="00945350">
      <w:pPr>
        <w:spacing w:after="0" w:line="480" w:lineRule="auto"/>
        <w:jc w:val="center"/>
        <w:rPr>
          <w:rFonts w:ascii="Times New Roman" w:hAnsi="Times New Roman" w:cs="Times New Roman"/>
          <w:b/>
          <w:i/>
          <w:sz w:val="24"/>
          <w:szCs w:val="24"/>
        </w:rPr>
      </w:pPr>
    </w:p>
    <w:p w:rsidR="00945350" w:rsidRDefault="00945350">
      <w:pPr>
        <w:spacing w:after="0" w:line="240" w:lineRule="auto"/>
        <w:jc w:val="center"/>
        <w:rPr>
          <w:rFonts w:ascii="Times New Roman" w:hAnsi="Times New Roman" w:cs="Times New Roman"/>
          <w:b/>
          <w:i/>
          <w:sz w:val="24"/>
          <w:szCs w:val="24"/>
        </w:rPr>
      </w:pPr>
    </w:p>
    <w:p w:rsidR="007C275C" w:rsidRDefault="007C275C" w:rsidP="007C275C">
      <w:pPr>
        <w:spacing w:after="0" w:line="240" w:lineRule="auto"/>
        <w:ind w:firstLine="720"/>
        <w:jc w:val="both"/>
        <w:rPr>
          <w:rFonts w:ascii="Times New Roman" w:hAnsi="Times New Roman" w:cs="Times New Roman"/>
          <w:i/>
          <w:color w:val="222222"/>
          <w:sz w:val="24"/>
          <w:szCs w:val="24"/>
          <w:lang w:val="en-US"/>
        </w:rPr>
      </w:pPr>
      <w:r>
        <w:rPr>
          <w:rFonts w:ascii="Times New Roman" w:hAnsi="Times New Roman" w:cs="Times New Roman"/>
          <w:i/>
          <w:color w:val="222222"/>
          <w:sz w:val="24"/>
          <w:szCs w:val="24"/>
        </w:rPr>
        <w:t xml:space="preserve">Islamic banks in carrying out its operational activities have the main objective, which can achieve maximum profitability level. Profitability is the ability of banks in generating profits effectively and efficiently. The purpose of this study to determine the effect of Capital Adequacy Ratio (CAR) and Financing to Deposit Ratio (FDR) on Return On Assets (ROA) at Bank BNI Syariah period 2012-2016. </w:t>
      </w:r>
    </w:p>
    <w:p w:rsidR="007C275C" w:rsidRDefault="007C275C" w:rsidP="007C275C">
      <w:pPr>
        <w:spacing w:after="0" w:line="240" w:lineRule="auto"/>
        <w:ind w:firstLine="720"/>
        <w:jc w:val="both"/>
        <w:rPr>
          <w:rFonts w:ascii="Times New Roman" w:hAnsi="Times New Roman" w:cs="Times New Roman"/>
          <w:i/>
          <w:color w:val="222222"/>
          <w:sz w:val="24"/>
          <w:szCs w:val="24"/>
          <w:lang w:val="en-US"/>
        </w:rPr>
      </w:pPr>
      <w:r>
        <w:rPr>
          <w:rFonts w:ascii="Times New Roman" w:hAnsi="Times New Roman" w:cs="Times New Roman"/>
          <w:i/>
          <w:color w:val="222222"/>
          <w:sz w:val="24"/>
          <w:szCs w:val="24"/>
        </w:rPr>
        <w:t>The data obtained is data from the financial statements of Bank BNI Syariah period 2012-2016. The method used in this research is descriptive and verifikatif method with data collection techniques using documentation study and literature study. Method of data analysis used is technique of doubled linear analysis</w:t>
      </w:r>
      <w:r>
        <w:rPr>
          <w:rFonts w:ascii="Times New Roman" w:hAnsi="Times New Roman" w:cs="Times New Roman"/>
          <w:i/>
          <w:color w:val="222222"/>
          <w:sz w:val="24"/>
          <w:szCs w:val="24"/>
          <w:lang w:val="en-US"/>
        </w:rPr>
        <w:t>.</w:t>
      </w:r>
    </w:p>
    <w:p w:rsidR="00945350" w:rsidRDefault="007C275C" w:rsidP="007C275C">
      <w:pPr>
        <w:spacing w:after="0" w:line="240" w:lineRule="auto"/>
        <w:ind w:firstLine="720"/>
        <w:jc w:val="both"/>
        <w:rPr>
          <w:rFonts w:ascii="Times New Roman" w:hAnsi="Times New Roman" w:cs="Times New Roman"/>
          <w:i/>
          <w:color w:val="222222"/>
          <w:sz w:val="24"/>
          <w:szCs w:val="24"/>
        </w:rPr>
      </w:pPr>
      <w:r>
        <w:rPr>
          <w:rFonts w:ascii="Times New Roman" w:hAnsi="Times New Roman" w:cs="Times New Roman"/>
          <w:i/>
          <w:color w:val="222222"/>
          <w:sz w:val="24"/>
          <w:szCs w:val="24"/>
        </w:rPr>
        <w:t>The result of this research shows that Capital Adequacy Ratio (CAR) variable partially has significant effect, while Financing to Deposit Ratio (FDR) variable has negative effect on Return On Asset (ROA). For the results of simultaneously variable Capital Adequacy Ratio (CAR) and Financing to Deposit Ratio (FDR) have a significant effect on Return On Assets (ROA).</w:t>
      </w:r>
    </w:p>
    <w:p w:rsidR="00945350" w:rsidRDefault="00945350">
      <w:pPr>
        <w:spacing w:after="0" w:line="240" w:lineRule="auto"/>
        <w:ind w:firstLine="720"/>
        <w:jc w:val="both"/>
        <w:rPr>
          <w:rFonts w:ascii="Times New Roman" w:hAnsi="Times New Roman" w:cs="Times New Roman"/>
          <w:i/>
          <w:color w:val="222222"/>
          <w:sz w:val="24"/>
          <w:szCs w:val="24"/>
        </w:rPr>
      </w:pPr>
    </w:p>
    <w:p w:rsidR="00945350" w:rsidRDefault="007C275C">
      <w:pPr>
        <w:spacing w:after="0" w:line="240" w:lineRule="auto"/>
        <w:jc w:val="both"/>
        <w:rPr>
          <w:rFonts w:ascii="Times New Roman" w:hAnsi="Times New Roman" w:cs="Times New Roman"/>
          <w:i/>
          <w:sz w:val="24"/>
          <w:szCs w:val="24"/>
        </w:rPr>
      </w:pPr>
      <w:r>
        <w:rPr>
          <w:rFonts w:ascii="Times New Roman" w:hAnsi="Times New Roman" w:cs="Times New Roman"/>
          <w:b/>
          <w:i/>
          <w:color w:val="222222"/>
          <w:sz w:val="24"/>
          <w:szCs w:val="24"/>
        </w:rPr>
        <w:t xml:space="preserve">Keywords: </w:t>
      </w:r>
      <w:r>
        <w:rPr>
          <w:rFonts w:ascii="Times New Roman" w:hAnsi="Times New Roman" w:cs="Times New Roman"/>
          <w:i/>
          <w:color w:val="222222"/>
          <w:sz w:val="24"/>
          <w:szCs w:val="24"/>
        </w:rPr>
        <w:t>Capital Adequacy Ratio (CAR), Financing to Deposit Ratio (FDR), Return On Asset (ROA).</w:t>
      </w:r>
    </w:p>
    <w:sectPr w:rsidR="00945350">
      <w:headerReference w:type="even" r:id="rId7"/>
      <w:headerReference w:type="default" r:id="rId8"/>
      <w:footerReference w:type="even" r:id="rId9"/>
      <w:footerReference w:type="default" r:id="rId10"/>
      <w:headerReference w:type="first" r:id="rId11"/>
      <w:footerReference w:type="first" r:id="rId12"/>
      <w:pgSz w:w="11906" w:h="16838"/>
      <w:pgMar w:top="1701" w:right="1701" w:bottom="1701" w:left="2268" w:header="708" w:footer="708" w:gutter="0"/>
      <w:pgNumType w:fmt="lowerRoma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527" w:rsidRDefault="004E0527">
      <w:pPr>
        <w:spacing w:after="0" w:line="240" w:lineRule="auto"/>
      </w:pPr>
      <w:r>
        <w:separator/>
      </w:r>
    </w:p>
  </w:endnote>
  <w:endnote w:type="continuationSeparator" w:id="0">
    <w:p w:rsidR="004E0527" w:rsidRDefault="004E0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0B" w:rsidRDefault="00D84F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350" w:rsidRDefault="007C275C">
    <w:pPr>
      <w:pStyle w:val="Footer"/>
    </w:pPr>
    <w:r>
      <w:rPr>
        <w:noProof/>
        <w:lang w:val="en-US"/>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45350" w:rsidRDefault="007C275C">
                          <w:pPr>
                            <w:pStyle w:val="Footer"/>
                          </w:pPr>
                          <w:r>
                            <w:t>iv</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945350" w:rsidRDefault="007C275C">
                    <w:pPr>
                      <w:pStyle w:val="Footer"/>
                    </w:pPr>
                    <w:r>
                      <w:t>iv</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0B" w:rsidRDefault="00D84F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527" w:rsidRDefault="004E0527">
      <w:pPr>
        <w:spacing w:after="0" w:line="240" w:lineRule="auto"/>
      </w:pPr>
      <w:r>
        <w:separator/>
      </w:r>
    </w:p>
  </w:footnote>
  <w:footnote w:type="continuationSeparator" w:id="0">
    <w:p w:rsidR="004E0527" w:rsidRDefault="004E0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0B" w:rsidRDefault="00D84F0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7497302" o:spid="_x0000_s2050" type="#_x0000_t75" style="position:absolute;margin-left:0;margin-top:0;width:396.75pt;height:396.75pt;z-index:-251656192;mso-position-horizontal:center;mso-position-horizontal-relative:margin;mso-position-vertical:center;mso-position-vertical-relative:margin" o:allowincell="f">
          <v:imagedata r:id="rId1" o:title="logo-ekuita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350" w:rsidRDefault="00D84F0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7497303" o:spid="_x0000_s2051" type="#_x0000_t75" style="position:absolute;margin-left:0;margin-top:0;width:396.75pt;height:396.75pt;z-index:-251655168;mso-position-horizontal:center;mso-position-horizontal-relative:margin;mso-position-vertical:center;mso-position-vertical-relative:margin" o:allowincell="f">
          <v:imagedata r:id="rId1" o:title="logo-ekuita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0B" w:rsidRDefault="00D84F0B">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7497301" o:spid="_x0000_s2049" type="#_x0000_t75" style="position:absolute;margin-left:0;margin-top:0;width:396.75pt;height:396.75pt;z-index:-251657216;mso-position-horizontal:center;mso-position-horizontal-relative:margin;mso-position-vertical:center;mso-position-vertical-relative:margin" o:allowincell="f">
          <v:imagedata r:id="rId1" o:title="logo-ekuitas"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49B"/>
    <w:rsid w:val="001454E1"/>
    <w:rsid w:val="002758B5"/>
    <w:rsid w:val="002A47D1"/>
    <w:rsid w:val="004E0527"/>
    <w:rsid w:val="00585991"/>
    <w:rsid w:val="00741D0B"/>
    <w:rsid w:val="007C275C"/>
    <w:rsid w:val="00945350"/>
    <w:rsid w:val="00AF6A2F"/>
    <w:rsid w:val="00BC749B"/>
    <w:rsid w:val="00CA09BC"/>
    <w:rsid w:val="00D6171B"/>
    <w:rsid w:val="00D84F0B"/>
    <w:rsid w:val="00F10A10"/>
    <w:rsid w:val="03680084"/>
    <w:rsid w:val="05FA3D6B"/>
    <w:rsid w:val="06BA34C3"/>
    <w:rsid w:val="0FA005E4"/>
    <w:rsid w:val="105B0287"/>
    <w:rsid w:val="2ED02D18"/>
    <w:rsid w:val="2F1B5E2B"/>
    <w:rsid w:val="54E57E92"/>
    <w:rsid w:val="6F622619"/>
    <w:rsid w:val="723A731D"/>
    <w:rsid w:val="72C37E5F"/>
    <w:rsid w:val="7443255F"/>
    <w:rsid w:val="7BAB5E95"/>
    <w:rsid w:val="7FC73BCF"/>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B9B54F0"/>
  <w15:docId w15:val="{8D5B4BD9-30DD-46DF-8A84-FEEAFA87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unhideWhenUsed/>
    <w:qFormat/>
    <w:pPr>
      <w:tabs>
        <w:tab w:val="center" w:pos="4153"/>
        <w:tab w:val="right" w:pos="8306"/>
      </w:tabs>
      <w:snapToGrid w:val="0"/>
    </w:pPr>
    <w:rPr>
      <w:sz w:val="18"/>
      <w:szCs w:val="18"/>
    </w:rPr>
  </w:style>
  <w:style w:type="paragraph" w:styleId="Header">
    <w:name w:val="header"/>
    <w:basedOn w:val="Normal"/>
    <w:uiPriority w:val="99"/>
    <w:unhideWhenUsed/>
    <w:pPr>
      <w:tabs>
        <w:tab w:val="center" w:pos="4153"/>
        <w:tab w:val="right" w:pos="8306"/>
      </w:tabs>
      <w:snapToGrid w:val="0"/>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983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430</Words>
  <Characters>2456</Characters>
  <Application>Microsoft Office Word</Application>
  <DocSecurity>0</DocSecurity>
  <Lines>20</Lines>
  <Paragraphs>5</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Irman</cp:lastModifiedBy>
  <cp:revision>9</cp:revision>
  <dcterms:created xsi:type="dcterms:W3CDTF">2018-06-24T14:01:00Z</dcterms:created>
  <dcterms:modified xsi:type="dcterms:W3CDTF">2018-12-27T02:22:00Z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